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D71" w:rsidRDefault="00081D71" w:rsidP="00081D71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Histoplasma capsulatum</w:t>
      </w:r>
    </w:p>
    <w:p w:rsidR="00081D71" w:rsidRDefault="00081D71" w:rsidP="00081D71"/>
    <w:p w:rsidR="00081D71" w:rsidRDefault="00081D71" w:rsidP="00081D71">
      <w:r>
        <w:t>Case</w:t>
      </w:r>
    </w:p>
    <w:p w:rsidR="00081D71" w:rsidRDefault="00081D71" w:rsidP="00081D71">
      <w:pPr>
        <w:numPr>
          <w:ilvl w:val="0"/>
          <w:numId w:val="1"/>
        </w:numPr>
      </w:pPr>
      <w:r>
        <w:t>5 works presented with a 1-week history of fever, chills night sweats, cough, headache, fatigue, myalgia and weight loss</w:t>
      </w:r>
    </w:p>
    <w:p w:rsidR="00081D71" w:rsidRDefault="00081D71" w:rsidP="00081D71">
      <w:pPr>
        <w:numPr>
          <w:ilvl w:val="0"/>
          <w:numId w:val="1"/>
        </w:numPr>
      </w:pPr>
      <w:r>
        <w:t>2 weeks before onset of symptoms, these 5 workers had begun partial demolition of an abadoned building in a small city near the Ohio River. There was a lot of pigeon dropping around the building. None of the workers wore protective equiptment</w:t>
      </w:r>
    </w:p>
    <w:p w:rsidR="00081D71" w:rsidRDefault="00081D71" w:rsidP="00081D71"/>
    <w:p w:rsidR="00081D71" w:rsidRDefault="00081D71" w:rsidP="00081D71">
      <w:r>
        <w:t xml:space="preserve">Physical exam </w:t>
      </w:r>
    </w:p>
    <w:p w:rsidR="00081D71" w:rsidRDefault="00081D71" w:rsidP="00081D71">
      <w:pPr>
        <w:numPr>
          <w:ilvl w:val="0"/>
          <w:numId w:val="2"/>
        </w:numPr>
      </w:pPr>
      <w:r>
        <w:t>CXR: enlarged hilar and mediastinal nodes and multiple nodular infiltrates</w:t>
      </w:r>
    </w:p>
    <w:p w:rsidR="00081D71" w:rsidRDefault="00081D71" w:rsidP="00081D71"/>
    <w:p w:rsidR="00081D71" w:rsidRDefault="00081D71" w:rsidP="00081D71">
      <w:r>
        <w:t>DDx</w:t>
      </w:r>
    </w:p>
    <w:p w:rsidR="00081D71" w:rsidRDefault="00081D71" w:rsidP="00081D71">
      <w:pPr>
        <w:numPr>
          <w:ilvl w:val="0"/>
          <w:numId w:val="2"/>
        </w:numPr>
      </w:pPr>
      <w:r>
        <w:t>Blastomycosis</w:t>
      </w:r>
    </w:p>
    <w:p w:rsidR="00081D71" w:rsidRDefault="00081D71" w:rsidP="00081D71">
      <w:pPr>
        <w:numPr>
          <w:ilvl w:val="0"/>
          <w:numId w:val="2"/>
        </w:numPr>
      </w:pPr>
      <w:r>
        <w:t>Coccidiomycosis</w:t>
      </w:r>
    </w:p>
    <w:p w:rsidR="00081D71" w:rsidRDefault="00081D71" w:rsidP="00081D71">
      <w:pPr>
        <w:numPr>
          <w:ilvl w:val="0"/>
          <w:numId w:val="2"/>
        </w:numPr>
      </w:pPr>
      <w:r>
        <w:t>Cryptococcosis</w:t>
      </w:r>
    </w:p>
    <w:p w:rsidR="00081D71" w:rsidRDefault="00081D71" w:rsidP="00081D71">
      <w:pPr>
        <w:numPr>
          <w:ilvl w:val="0"/>
          <w:numId w:val="2"/>
        </w:numPr>
      </w:pPr>
      <w:r>
        <w:t>Histoplasmosis</w:t>
      </w:r>
    </w:p>
    <w:p w:rsidR="00081D71" w:rsidRDefault="00081D71" w:rsidP="00081D71">
      <w:pPr>
        <w:numPr>
          <w:ilvl w:val="0"/>
          <w:numId w:val="2"/>
        </w:numPr>
      </w:pPr>
      <w:r>
        <w:t>Legionellosis and other atypical pneumonia</w:t>
      </w:r>
    </w:p>
    <w:p w:rsidR="00081D71" w:rsidRDefault="00081D71" w:rsidP="00081D71">
      <w:pPr>
        <w:numPr>
          <w:ilvl w:val="0"/>
          <w:numId w:val="2"/>
        </w:numPr>
      </w:pPr>
      <w:r>
        <w:t>Nocardiosis</w:t>
      </w:r>
    </w:p>
    <w:p w:rsidR="00081D71" w:rsidRDefault="00081D71" w:rsidP="00081D71">
      <w:pPr>
        <w:numPr>
          <w:ilvl w:val="0"/>
          <w:numId w:val="2"/>
        </w:numPr>
      </w:pPr>
      <w:r>
        <w:t>Pneumococcal pneumonia</w:t>
      </w:r>
    </w:p>
    <w:p w:rsidR="00081D71" w:rsidRDefault="00081D71" w:rsidP="00081D71">
      <w:pPr>
        <w:numPr>
          <w:ilvl w:val="0"/>
          <w:numId w:val="2"/>
        </w:numPr>
      </w:pPr>
      <w:r>
        <w:t>Tuberculosis</w:t>
      </w:r>
    </w:p>
    <w:p w:rsidR="00081D71" w:rsidRDefault="00081D71" w:rsidP="00081D71">
      <w:pPr>
        <w:numPr>
          <w:ilvl w:val="0"/>
          <w:numId w:val="2"/>
        </w:numPr>
      </w:pPr>
      <w:r>
        <w:t xml:space="preserve">Rationale: epidemoiological history is classic for histoplasmosis (pigeon dropping). Blasto and crypto are less common and coccidio is not found in that region. </w:t>
      </w:r>
    </w:p>
    <w:p w:rsidR="00081D71" w:rsidRDefault="00081D71" w:rsidP="00081D71"/>
    <w:p w:rsidR="00081D71" w:rsidRDefault="00081D71" w:rsidP="00081D71">
      <w:r>
        <w:t>Micro Properties</w:t>
      </w:r>
    </w:p>
    <w:p w:rsidR="00081D71" w:rsidRDefault="00081D71" w:rsidP="00081D71">
      <w:pPr>
        <w:numPr>
          <w:ilvl w:val="0"/>
          <w:numId w:val="3"/>
        </w:numPr>
      </w:pPr>
      <w:r>
        <w:t xml:space="preserve">Histoplasma capsulatum is a dimorphic fungus—mold form in soil and yeast in human host </w:t>
      </w:r>
    </w:p>
    <w:p w:rsidR="00081D71" w:rsidRDefault="00081D71" w:rsidP="00081D71">
      <w:pPr>
        <w:numPr>
          <w:ilvl w:val="0"/>
          <w:numId w:val="3"/>
        </w:numPr>
      </w:pPr>
      <w:r>
        <w:t xml:space="preserve">Yeast are seen in tissues as thin-walled oval structures </w:t>
      </w:r>
      <w:r w:rsidRPr="00311E42">
        <w:t>visualized by staining with Giemsa or Wright stains of smears of bone marrow, sputum, blood, or lung biopsy</w:t>
      </w:r>
    </w:p>
    <w:p w:rsidR="00081D71" w:rsidRDefault="00081D71" w:rsidP="00081D71">
      <w:pPr>
        <w:numPr>
          <w:ilvl w:val="1"/>
          <w:numId w:val="3"/>
        </w:numPr>
      </w:pPr>
      <w:r>
        <w:drawing>
          <wp:inline distT="0" distB="0" distL="0" distR="0">
            <wp:extent cx="914400" cy="592455"/>
            <wp:effectExtent l="0" t="0" r="0" b="0"/>
            <wp:docPr id="1" name="Picture 1" descr="Screen Shot 2012-11-01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reen Shot 2012-11-01 at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D71" w:rsidRDefault="00081D71" w:rsidP="00081D71">
      <w:pPr>
        <w:numPr>
          <w:ilvl w:val="0"/>
          <w:numId w:val="3"/>
        </w:numPr>
      </w:pPr>
      <w:r>
        <w:t>Mold can be cultured</w:t>
      </w:r>
      <w:r w:rsidRPr="00311E42">
        <w:t xml:space="preserve"> on mycologic agar may take up to 4 weeks of incubation. </w:t>
      </w:r>
    </w:p>
    <w:p w:rsidR="00081D71" w:rsidRDefault="00081D71" w:rsidP="00081D71">
      <w:pPr>
        <w:numPr>
          <w:ilvl w:val="1"/>
          <w:numId w:val="3"/>
        </w:numPr>
      </w:pPr>
      <w:r w:rsidRPr="00311E42">
        <w:t xml:space="preserve">The aerial mycelial growth produces characteristic macroconidia (thick wall; finger-like projections) and microconidia. </w:t>
      </w:r>
    </w:p>
    <w:p w:rsidR="00081D71" w:rsidRDefault="00081D71" w:rsidP="00081D71">
      <w:pPr>
        <w:numPr>
          <w:ilvl w:val="1"/>
          <w:numId w:val="3"/>
        </w:numPr>
      </w:pPr>
      <w:r w:rsidRPr="00311E42">
        <w:t xml:space="preserve">The mold produces two glycoproteins, H and M, detectable by the agar immunodiffusion test. </w:t>
      </w:r>
    </w:p>
    <w:p w:rsidR="00081D71" w:rsidRDefault="00081D71" w:rsidP="00081D71">
      <w:pPr>
        <w:numPr>
          <w:ilvl w:val="1"/>
          <w:numId w:val="3"/>
        </w:numPr>
      </w:pPr>
      <w:r w:rsidRPr="00311E42">
        <w:t xml:space="preserve">Fungal antigens can be detected in serum or urine. The test is very specific, and often results are available much sooner than culture results.
</w:t>
      </w:r>
    </w:p>
    <w:p w:rsidR="00081D71" w:rsidRDefault="00081D71" w:rsidP="00081D71"/>
    <w:p w:rsidR="00081D71" w:rsidRDefault="00081D71" w:rsidP="00081D71">
      <w:r>
        <w:t>Epidemiology</w:t>
      </w:r>
    </w:p>
    <w:p w:rsidR="00081D71" w:rsidRDefault="00081D71" w:rsidP="00081D71">
      <w:pPr>
        <w:numPr>
          <w:ilvl w:val="0"/>
          <w:numId w:val="4"/>
        </w:numPr>
      </w:pPr>
      <w:r>
        <w:t xml:space="preserve">Endemic in parts of central and eason US along Ohio and Mississippi river valleys. –also small populations found in Central and South America, Africa, India, and SE Asia. </w:t>
      </w:r>
    </w:p>
    <w:p w:rsidR="00081D71" w:rsidRDefault="00081D71" w:rsidP="00081D71">
      <w:pPr>
        <w:numPr>
          <w:ilvl w:val="0"/>
          <w:numId w:val="4"/>
        </w:numPr>
      </w:pPr>
      <w:r>
        <w:t>Grows in soil contaminated with bat or bird droppings—esp pigeon, blackbird, and starling</w:t>
      </w:r>
    </w:p>
    <w:p w:rsidR="00081D71" w:rsidRDefault="00081D71" w:rsidP="00081D71">
      <w:pPr>
        <w:numPr>
          <w:ilvl w:val="0"/>
          <w:numId w:val="4"/>
        </w:numPr>
      </w:pPr>
      <w:r>
        <w:t>Conidia become airborne when contaminated soil is disturbed and infection results from inhalation</w:t>
      </w:r>
    </w:p>
    <w:p w:rsidR="00081D71" w:rsidRDefault="00081D71" w:rsidP="00081D71">
      <w:pPr>
        <w:numPr>
          <w:ilvl w:val="0"/>
          <w:numId w:val="4"/>
        </w:numPr>
      </w:pPr>
      <w:r>
        <w:t>High risk groups</w:t>
      </w:r>
    </w:p>
    <w:p w:rsidR="00081D71" w:rsidRDefault="00081D71" w:rsidP="00081D71">
      <w:pPr>
        <w:numPr>
          <w:ilvl w:val="1"/>
          <w:numId w:val="4"/>
        </w:numPr>
      </w:pPr>
      <w:r>
        <w:t>Immunologically naïve individuals going to endemic areas</w:t>
      </w:r>
    </w:p>
    <w:p w:rsidR="00081D71" w:rsidRDefault="00081D71" w:rsidP="00081D71">
      <w:pPr>
        <w:numPr>
          <w:ilvl w:val="1"/>
          <w:numId w:val="4"/>
        </w:numPr>
      </w:pPr>
      <w:r>
        <w:t>Immuncocompromised persons (cancer, transplant, AIDS)</w:t>
      </w:r>
    </w:p>
    <w:p w:rsidR="00081D71" w:rsidRDefault="00081D71" w:rsidP="00081D71"/>
    <w:p w:rsidR="00081D71" w:rsidRPr="003B429A" w:rsidRDefault="00081D71" w:rsidP="00081D71">
      <w:r w:rsidRPr="003B429A">
        <w:t>Pathogenesis</w:t>
      </w:r>
    </w:p>
    <w:p w:rsidR="00081D71" w:rsidRPr="003B429A" w:rsidRDefault="00081D71" w:rsidP="00081D71">
      <w:pPr>
        <w:numPr>
          <w:ilvl w:val="0"/>
          <w:numId w:val="5"/>
        </w:numPr>
        <w:rPr>
          <w:b/>
        </w:rPr>
      </w:pPr>
      <w:r w:rsidRPr="003B429A">
        <w:t xml:space="preserve">The respiratory tract is the portal of entry for H. capsulatum in most patients. </w:t>
      </w:r>
    </w:p>
    <w:p w:rsidR="00081D71" w:rsidRPr="003B429A" w:rsidRDefault="00081D71" w:rsidP="00081D71">
      <w:pPr>
        <w:numPr>
          <w:ilvl w:val="0"/>
          <w:numId w:val="5"/>
        </w:numPr>
        <w:rPr>
          <w:b/>
        </w:rPr>
      </w:pPr>
      <w:r w:rsidRPr="003B429A">
        <w:t>Small microconidia reach the alveoli</w:t>
      </w:r>
      <w:r w:rsidRPr="003B429A">
        <w:sym w:font="Wingdings" w:char="F0E0"/>
      </w:r>
      <w:r w:rsidRPr="003B429A">
        <w:t xml:space="preserve">they bind to the CD2/CD18 family of integrins </w:t>
      </w:r>
      <w:r w:rsidRPr="003B429A">
        <w:sym w:font="Wingdings" w:char="F0E0"/>
      </w:r>
      <w:r w:rsidRPr="003B429A">
        <w:t xml:space="preserve"> engulfed by both PMN’s and macrophages</w:t>
      </w:r>
      <w:r w:rsidRPr="003B429A">
        <w:sym w:font="Wingdings" w:char="F0E0"/>
      </w:r>
      <w:r w:rsidRPr="003B429A">
        <w:t xml:space="preserve"> microconidia tran</w:t>
      </w:r>
      <w:r>
        <w:t>sform into budding yeast forms</w:t>
      </w:r>
      <w:r>
        <w:sym w:font="Wingdings" w:char="F0E0"/>
      </w:r>
      <w:r w:rsidRPr="003B429A">
        <w:t xml:space="preserve"> yeasts grow </w:t>
      </w:r>
      <w:r w:rsidRPr="003B429A">
        <w:lastRenderedPageBreak/>
        <w:t>intracellularly in the inactivated alveolar macrophages</w:t>
      </w:r>
      <w:r>
        <w:t xml:space="preserve"> </w:t>
      </w:r>
      <w:r>
        <w:sym w:font="Wingdings" w:char="F0E0"/>
      </w:r>
      <w:r w:rsidRPr="003B429A">
        <w:t xml:space="preserve"> </w:t>
      </w:r>
      <w:r>
        <w:t xml:space="preserve">With time, a </w:t>
      </w:r>
      <w:r w:rsidRPr="003B429A">
        <w:t xml:space="preserve">granulomatous reaction occurs and produces calcified fibrinous granulomas </w:t>
      </w:r>
      <w:r>
        <w:t>w/</w:t>
      </w:r>
      <w:r w:rsidRPr="003B429A">
        <w:t xml:space="preserve"> areas of caseous necrosis in lungs</w:t>
      </w:r>
      <w:r>
        <w:t xml:space="preserve"> </w:t>
      </w:r>
      <w:r>
        <w:sym w:font="Wingdings" w:char="F0E0"/>
      </w:r>
      <w:r w:rsidRPr="003B429A">
        <w:t xml:space="preserve"> yeasts migrate to </w:t>
      </w:r>
      <w:r>
        <w:t>local draining lymph nodes and then</w:t>
      </w:r>
      <w:r w:rsidRPr="003B429A">
        <w:t>, to distant organs rich in mononuclear phagocytes, such as the reticuloendothelial system, including liver, spleen, and bone marrow</w:t>
      </w:r>
    </w:p>
    <w:p w:rsidR="00081D71" w:rsidRPr="003B429A" w:rsidRDefault="00081D71" w:rsidP="00081D71">
      <w:pPr>
        <w:numPr>
          <w:ilvl w:val="2"/>
          <w:numId w:val="5"/>
        </w:numPr>
        <w:rPr>
          <w:b/>
        </w:rPr>
      </w:pPr>
      <w:r>
        <w:drawing>
          <wp:inline distT="0" distB="0" distL="0" distR="0">
            <wp:extent cx="1134745" cy="846455"/>
            <wp:effectExtent l="0" t="0" r="8255" b="0"/>
            <wp:docPr id="2" name="Picture 2" descr="Macintosh HD:Users:elisafuray:Desktop:Screen Shot 2012-11-01 at 12.44.3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lisafuray:Desktop:Screen Shot 2012-11-01 at 12.44.35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745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--</w:t>
      </w:r>
      <w:r w:rsidRPr="003B429A">
        <w:t xml:space="preserve"> Histiocyte containing numerous yeast cells of Histoplasma capsulatum.
</w:t>
      </w:r>
      <w:r>
        <w:t>(Wright Stain)</w:t>
      </w:r>
    </w:p>
    <w:p w:rsidR="00081D71" w:rsidRPr="003B429A" w:rsidRDefault="00081D71" w:rsidP="00081D71">
      <w:pPr>
        <w:numPr>
          <w:ilvl w:val="1"/>
          <w:numId w:val="5"/>
        </w:numPr>
        <w:rPr>
          <w:b/>
        </w:rPr>
      </w:pPr>
      <w:r w:rsidRPr="003B429A">
        <w:t>The transition from the mycelial to the yeast phase is one of the most critical determinants for establishing in</w:t>
      </w:r>
      <w:r>
        <w:t>fection</w:t>
      </w:r>
    </w:p>
    <w:p w:rsidR="00081D71" w:rsidRDefault="00081D71" w:rsidP="00081D71">
      <w:pPr>
        <w:numPr>
          <w:ilvl w:val="1"/>
          <w:numId w:val="5"/>
        </w:numPr>
      </w:pPr>
      <w:r w:rsidRPr="003B429A">
        <w:t>The granulomas consist of a mixture of mononuclear phagocytes and ly</w:t>
      </w:r>
      <w:r>
        <w:t>mphocytes, principally T cells.</w:t>
      </w:r>
    </w:p>
    <w:p w:rsidR="00081D71" w:rsidRDefault="00081D71" w:rsidP="00081D71">
      <w:pPr>
        <w:numPr>
          <w:ilvl w:val="1"/>
          <w:numId w:val="5"/>
        </w:numPr>
        <w:rPr>
          <w:b/>
        </w:rPr>
      </w:pPr>
      <w:r w:rsidRPr="003B429A">
        <w:t xml:space="preserve">Cytokine response leads to symptoms such as fatigue and weight loss.
</w:t>
      </w:r>
      <w:r w:rsidRPr="003B429A">
        <w:rPr>
          <w:b/>
        </w:rPr>
        <w:t xml:space="preserve"> </w:t>
      </w:r>
    </w:p>
    <w:p w:rsidR="00081D71" w:rsidRDefault="00081D71" w:rsidP="00081D71">
      <w:pPr>
        <w:rPr>
          <w:b/>
        </w:rPr>
      </w:pPr>
    </w:p>
    <w:p w:rsidR="00081D71" w:rsidRDefault="00081D71" w:rsidP="00081D71">
      <w:r w:rsidRPr="003B429A">
        <w:t>Treatment</w:t>
      </w:r>
    </w:p>
    <w:p w:rsidR="00081D71" w:rsidRDefault="00081D71" w:rsidP="00081D71">
      <w:pPr>
        <w:numPr>
          <w:ilvl w:val="0"/>
          <w:numId w:val="6"/>
        </w:numPr>
      </w:pPr>
      <w:r w:rsidRPr="003B429A">
        <w:t xml:space="preserve">Most are </w:t>
      </w:r>
      <w:r w:rsidRPr="003B429A">
        <w:rPr>
          <w:b/>
          <w:u w:val="single"/>
        </w:rPr>
        <w:t>self-limiting</w:t>
      </w:r>
      <w:r w:rsidRPr="003B429A">
        <w:t xml:space="preserve"> and do not require therapy. </w:t>
      </w:r>
    </w:p>
    <w:p w:rsidR="00081D71" w:rsidRDefault="00081D71" w:rsidP="00081D71">
      <w:pPr>
        <w:numPr>
          <w:ilvl w:val="0"/>
          <w:numId w:val="6"/>
        </w:numPr>
      </w:pPr>
      <w:r w:rsidRPr="003B429A">
        <w:t xml:space="preserve">Oral </w:t>
      </w:r>
      <w:r w:rsidRPr="003B429A">
        <w:rPr>
          <w:b/>
          <w:u w:val="single"/>
        </w:rPr>
        <w:t>itraconazole</w:t>
      </w:r>
      <w:r w:rsidRPr="003B429A">
        <w:t xml:space="preserve"> </w:t>
      </w:r>
      <w:r>
        <w:t>for</w:t>
      </w:r>
      <w:r w:rsidRPr="003B429A">
        <w:t xml:space="preserve"> less severe manifestations in immunocompetent individuals.
 </w:t>
      </w:r>
    </w:p>
    <w:p w:rsidR="00081D71" w:rsidRDefault="00081D71" w:rsidP="00081D71">
      <w:pPr>
        <w:numPr>
          <w:ilvl w:val="0"/>
          <w:numId w:val="6"/>
        </w:numPr>
      </w:pPr>
      <w:r w:rsidRPr="003B429A">
        <w:t xml:space="preserve">Some patients with preexisting lung diseases such as emphysema may fail to recover—even with therapy—developing a chronic lung disease that resembles tuberculosis. Permanent lung damage may occur. </w:t>
      </w:r>
    </w:p>
    <w:p w:rsidR="00081D71" w:rsidRDefault="00081D71" w:rsidP="00081D71">
      <w:pPr>
        <w:numPr>
          <w:ilvl w:val="0"/>
          <w:numId w:val="6"/>
        </w:numPr>
      </w:pPr>
      <w:r w:rsidRPr="003B429A">
        <w:t xml:space="preserve">In immunocompromised patients (e.g., those with AIDS), the initial pulmonary infection may disseminate, producing extrapulmonary manifestations that affect mucosal surfaces, liver, spleen, adrenal gland, and meninges. For these </w:t>
      </w:r>
      <w:r w:rsidRPr="003B429A">
        <w:rPr>
          <w:b/>
        </w:rPr>
        <w:t xml:space="preserve">patients with severe symptoms and disseminated histoplasmosis, intravenous </w:t>
      </w:r>
      <w:r w:rsidRPr="003B429A">
        <w:rPr>
          <w:b/>
          <w:u w:val="single"/>
        </w:rPr>
        <w:t>amphotericin B</w:t>
      </w:r>
      <w:r w:rsidRPr="003B429A">
        <w:t xml:space="preserve"> is the drug of choice.
</w:t>
      </w:r>
    </w:p>
    <w:p w:rsidR="00081D71" w:rsidRDefault="00081D71" w:rsidP="00081D71"/>
    <w:p w:rsidR="00081D71" w:rsidRDefault="00081D71" w:rsidP="00081D71">
      <w:r>
        <w:t>Prevention</w:t>
      </w:r>
    </w:p>
    <w:p w:rsidR="00081D71" w:rsidRDefault="00081D71" w:rsidP="00081D71">
      <w:pPr>
        <w:numPr>
          <w:ilvl w:val="0"/>
          <w:numId w:val="7"/>
        </w:numPr>
      </w:pPr>
      <w:r>
        <w:t>There is no vaccine available</w:t>
      </w:r>
    </w:p>
    <w:p w:rsidR="00081D71" w:rsidRPr="003B429A" w:rsidRDefault="00081D71" w:rsidP="00081D71">
      <w:pPr>
        <w:numPr>
          <w:ilvl w:val="0"/>
          <w:numId w:val="7"/>
        </w:numPr>
      </w:pPr>
      <w:r>
        <w:t>Risk</w:t>
      </w:r>
      <w:r w:rsidRPr="003B429A">
        <w:t xml:space="preserve"> can be lessened in highly contaminated environments by use of personal protective gear.
</w:t>
      </w:r>
    </w:p>
    <w:p w:rsidR="000B35B4" w:rsidRDefault="000B35B4">
      <w:bookmarkStart w:id="0" w:name="_GoBack"/>
      <w:bookmarkEnd w:id="0"/>
    </w:p>
    <w:sectPr w:rsidR="000B35B4" w:rsidSect="00EA2F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D3098"/>
    <w:multiLevelType w:val="hybridMultilevel"/>
    <w:tmpl w:val="5B82E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40C7"/>
    <w:multiLevelType w:val="hybridMultilevel"/>
    <w:tmpl w:val="9250A4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D1E8B"/>
    <w:multiLevelType w:val="hybridMultilevel"/>
    <w:tmpl w:val="D4E4B242"/>
    <w:lvl w:ilvl="0" w:tplc="EEDE46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261634"/>
    <w:multiLevelType w:val="hybridMultilevel"/>
    <w:tmpl w:val="142EA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92A57"/>
    <w:multiLevelType w:val="hybridMultilevel"/>
    <w:tmpl w:val="0E902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87C46"/>
    <w:multiLevelType w:val="hybridMultilevel"/>
    <w:tmpl w:val="BAD87246"/>
    <w:lvl w:ilvl="0" w:tplc="EEDE46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4E39A0"/>
    <w:multiLevelType w:val="hybridMultilevel"/>
    <w:tmpl w:val="F5D8F99C"/>
    <w:lvl w:ilvl="0" w:tplc="EEDE46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9918A244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D71"/>
    <w:rsid w:val="00081D71"/>
    <w:rsid w:val="000B35B4"/>
    <w:rsid w:val="0073749D"/>
    <w:rsid w:val="008650EE"/>
    <w:rsid w:val="00A5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7495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D71"/>
    <w:rPr>
      <w:rFonts w:ascii="Times New Roman" w:eastAsia="Times New Roman" w:hAnsi="Times New Roman"/>
      <w:noProof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1D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D71"/>
    <w:rPr>
      <w:rFonts w:ascii="Lucida Grande" w:eastAsia="Times New Roman" w:hAnsi="Lucida Grande" w:cs="Lucida Grande"/>
      <w:noProof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D71"/>
    <w:rPr>
      <w:rFonts w:ascii="Times New Roman" w:eastAsia="Times New Roman" w:hAnsi="Times New Roman"/>
      <w:noProof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1D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D71"/>
    <w:rPr>
      <w:rFonts w:ascii="Lucida Grande" w:eastAsia="Times New Roman" w:hAnsi="Lucida Grande" w:cs="Lucida Grande"/>
      <w:noProof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3296</Characters>
  <Application>Microsoft Macintosh Word</Application>
  <DocSecurity>0</DocSecurity>
  <Lines>27</Lines>
  <Paragraphs>7</Paragraphs>
  <ScaleCrop>false</ScaleCrop>
  <Company>University of Toledo College of Medicine</Company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1</cp:revision>
  <dcterms:created xsi:type="dcterms:W3CDTF">2012-11-01T16:48:00Z</dcterms:created>
  <dcterms:modified xsi:type="dcterms:W3CDTF">2012-11-01T16:48:00Z</dcterms:modified>
</cp:coreProperties>
</file>